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svg" ContentType="image/svg+xml"/>
  <Default Extension="emf" ContentType="image/x-emf"/>
  <Default Extension="wmf" ContentType="image/x-wmf"/>
  <Default Extension="pct" ContentType="image/pct"/>
  <Default Extension="pcx" ContentType="image/pcx"/>
  <Default Extension="tga" ContentType="image/tga"/>
  <Default Extension="webp" ContentType="image/webp"/>
  <Default Extension="pdf" ContentType="application/pdf"/>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Pr>
      <w:r>
        <w:rPr>
          <w:noProof/>
        </w:rPr>
        <w:drawing>
          <wp:inline distT="0" distB="0" distL="0" distR="0">
            <wp:extent cx="1714500" cy="422275"/>
            <wp:effectExtent l="0" t="0" r="0" b="0"/>
            <wp:docPr id="1" name="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pic:cNvPicPr>
                      <a:picLocks noChangeAspect="1"/>
                    </pic:cNvPicPr>
                  </pic:nvPicPr>
                  <pic:blipFill>
                    <a:blip r:embed="rId8"/>
                    <a:stretch>
                      <a:fillRect/>
                    </a:stretch>
                  </pic:blipFill>
                  <pic:spPr>
                    <a:xfrm>
                      <a:off x="0" y="0"/>
                      <a:ext cx="1714500" cy="422275"/>
                    </a:xfrm>
                    <a:prstGeom prst="rect">
                      <a:avLst/>
                    </a:prstGeom>
                    <a:noFill/>
                    <a:ln w="12700">
                      <a:noFill/>
                    </a:ln>
                  </pic:spPr>
                </pic:pic>
              </a:graphicData>
            </a:graphic>
          </wp:inline>
        </w:drawing>
      </w:r>
      <w:r/>
    </w:p>
    <w:p>
      <w:pPr>
        <w:pStyle w:val="para10"/>
      </w:pPr>
      <w:r>
        <w:t>Press release</w:t>
      </w:r>
    </w:p>
    <w:p>
      <w:pPr>
        <w:pStyle w:val="para1"/>
        <w:spacing w:before="120" w:after="0"/>
        <w:rPr>
          <w:sz w:val="22"/>
          <w:szCs w:val="22"/>
        </w:rPr>
      </w:pPr>
      <w:r>
        <w:rPr>
          <w:sz w:val="22"/>
        </w:rPr>
        <w:t>New version of the popular Office suite for Windows, Mac and Linux</w:t>
      </w:r>
      <w:r>
        <w:rPr>
          <w:sz w:val="22"/>
          <w:szCs w:val="22"/>
        </w:rPr>
      </w:r>
    </w:p>
    <w:p>
      <w:pPr>
        <w:rPr>
          <w:b/>
          <w:bCs/>
          <w:color w:val="000000"/>
          <w:sz w:val="32"/>
          <w:szCs w:val="32"/>
        </w:rPr>
      </w:pPr>
      <w:r>
        <w:rPr>
          <w:b/>
          <w:color w:val="000000"/>
          <w:sz w:val="32"/>
        </w:rPr>
        <w:t>SoftMaker Office now features LanguageTool for grammar checking in over 30 languages</w:t>
      </w:r>
      <w:r>
        <w:rPr>
          <w:b/>
          <w:bCs/>
          <w:color w:val="000000"/>
          <w:sz w:val="32"/>
          <w:szCs w:val="32"/>
        </w:rPr>
      </w:r>
    </w:p>
    <w:p>
      <w:pPr>
        <w:rPr>
          <w:rFonts w:cs="Arial"/>
          <w:b/>
          <w:bCs/>
        </w:rPr>
      </w:pPr>
      <w:r>
        <w:rPr>
          <w:b/>
        </w:rPr>
        <w:t>April 14, 2026 – Nuremberg-based software developer SoftMaker is expanding its office suite with a powerful new feature: Effective immediately, the most advanced version of LanguageTool’s multilingual grammar and style checker is integrated into SoftMaker Office NX Universal. Users benefit from an even more comprehensive and intelligent text correction experience. Users benefit from an even more comprehensive and intelligent text correction experience.</w:t>
      </w:r>
      <w:r>
        <w:rPr>
          <w:rFonts w:cs="Arial"/>
          <w:b/>
          <w:bCs/>
        </w:rPr>
      </w:r>
    </w:p>
    <w:p>
      <w:pPr>
        <w:pStyle w:val="para2"/>
      </w:pPr>
      <w:r>
        <w:t>In summary:</w:t>
      </w:r>
    </w:p>
    <w:p>
      <w:pPr>
        <w:numPr>
          <w:ilvl w:val="0"/>
          <w:numId w:val="7"/>
        </w:numPr>
        <w:ind w:left="680" w:hanging="360"/>
        <w:spacing w:after="120"/>
        <w:rPr>
          <w:rFonts w:cs="Arial"/>
        </w:rPr>
      </w:pPr>
      <w:r>
        <w:t>Starting today, with revision 1234, a free update to SoftMaker Office is available.</w:t>
      </w:r>
      <w:r>
        <w:rPr>
          <w:rFonts w:cs="Arial"/>
        </w:rPr>
      </w:r>
    </w:p>
    <w:p>
      <w:pPr>
        <w:numPr>
          <w:ilvl w:val="0"/>
          <w:numId w:val="7"/>
        </w:numPr>
        <w:ind w:left="680" w:hanging="360"/>
        <w:spacing w:after="120"/>
        <w:rPr>
          <w:rFonts w:cs="Arial"/>
        </w:rPr>
      </w:pPr>
      <w:r>
        <w:t xml:space="preserve">For the first time, SoftMaker Office NX Universal includes the premium version of the LanguageTool grammar checker at no additional cost. </w:t>
      </w:r>
      <w:r>
        <w:rPr>
          <w:rFonts w:cs="Arial"/>
        </w:rPr>
      </w:r>
    </w:p>
    <w:p>
      <w:pPr>
        <w:numPr>
          <w:ilvl w:val="0"/>
          <w:numId w:val="7"/>
        </w:numPr>
        <w:ind w:left="680" w:hanging="360"/>
        <w:spacing w:after="120"/>
        <w:rPr>
          <w:rFonts w:cs="Arial"/>
        </w:rPr>
      </w:pPr>
      <w:r>
        <w:t xml:space="preserve">The proofing range covers grammar, punctuation, style and confusable words in 30+ languages. </w:t>
      </w:r>
      <w:r>
        <w:rPr>
          <w:rFonts w:cs="Arial"/>
        </w:rPr>
      </w:r>
    </w:p>
    <w:p>
      <w:pPr>
        <w:numPr>
          <w:ilvl w:val="0"/>
          <w:numId w:val="7"/>
        </w:numPr>
        <w:ind w:left="680" w:hanging="360"/>
        <w:spacing w:after="120"/>
        <w:rPr>
          <w:rFonts w:cs="Arial"/>
        </w:rPr>
      </w:pPr>
      <w:r>
        <w:t>Duden Korrektor remains on board unchanged for proofing German documents.</w:t>
      </w:r>
      <w:r>
        <w:rPr>
          <w:rFonts w:cs="Arial"/>
        </w:rPr>
      </w:r>
    </w:p>
    <w:p>
      <w:pPr>
        <w:numPr>
          <w:ilvl w:val="0"/>
          <w:numId w:val="7"/>
        </w:numPr>
        <w:ind w:left="680" w:hanging="360"/>
        <w:rPr>
          <w:rFonts w:cs="Arial"/>
        </w:rPr>
      </w:pPr>
      <w:r>
        <w:t xml:space="preserve">The software can be downloaded from </w:t>
      </w:r>
      <w:hyperlink r:id="rId9" w:history="1">
        <w:r>
          <w:rPr>
            <w:rStyle w:val="char6"/>
          </w:rPr>
          <w:t>www.softmaker.com</w:t>
        </w:r>
      </w:hyperlink>
    </w:p>
    <w:p>
      <w:pPr>
        <w:pStyle w:val="para2"/>
      </w:pPr>
      <w:r>
        <w:t xml:space="preserve">Intelligent text proofing with LanguageTool </w:t>
      </w:r>
    </w:p>
    <w:p>
      <w:pPr>
        <w:rPr>
          <w:rFonts w:cs="Arial"/>
        </w:rPr>
      </w:pPr>
      <w:r>
        <w:t>SoftMaker Office has had Duden Korrektor on board for many years – the trusted spell and grammar checker for the German language. This will not change. Duden Korrektor stays right where it is and excels at what it does best.</w:t>
      </w:r>
      <w:r>
        <w:rPr>
          <w:rFonts w:cs="Arial"/>
        </w:rPr>
      </w:r>
    </w:p>
    <w:p>
      <w:pPr>
        <w:rPr>
          <w:rFonts w:cs="Arial"/>
        </w:rPr>
      </w:pPr>
      <w:r>
        <w:t>However, it is limited to the German language. Until now, SoftMaker Office hasn't offered grammar checking support for documents in English, French, Spanish, Dutch or other languages. That is now changing.</w:t>
      </w:r>
      <w:r>
        <w:rPr>
          <w:rFonts w:cs="Arial"/>
        </w:rPr>
      </w:r>
    </w:p>
    <w:p>
      <w:pPr>
        <w:rPr>
          <w:rFonts w:cs="Arial"/>
        </w:rPr>
      </w:pPr>
      <w:r>
        <w:t>LanguageTool complements Duden Korrektor as a second language check. Both tools use different approaches and sets of rules – they do not compete with each other, but complement each other. This means that two proofreading professionals are now available for German-language texts. For all other languages, LanguageTool steps in where there has been no in-depth review yet.</w:t>
      </w:r>
      <w:r>
        <w:rPr>
          <w:rFonts w:cs="Arial"/>
        </w:rPr>
      </w:r>
    </w:p>
    <w:p>
      <w:pPr>
        <w:rPr>
          <w:rFonts w:cs="Arial"/>
        </w:rPr>
      </w:pPr>
      <w:r>
        <w:t>LanguageTool offers much more than just a standard spell checker. It analyzes the context of sentences and identifies errors that a simple spell check would miss:</w:t>
      </w:r>
      <w:r>
        <w:rPr>
          <w:rFonts w:cs="Arial"/>
        </w:rPr>
      </w:r>
    </w:p>
    <w:p>
      <w:pPr>
        <w:numPr>
          <w:ilvl w:val="0"/>
          <w:numId w:val="4"/>
        </w:numPr>
        <w:ind w:left="1080" w:hanging="720"/>
        <w:spacing w:after="120"/>
        <w:rPr>
          <w:rFonts w:cs="Arial"/>
        </w:rPr>
      </w:pPr>
      <w:r>
        <w:t xml:space="preserve">Confusable words - "their" instead of "there", "si" instead of "sí" </w:t>
      </w:r>
      <w:r>
        <w:rPr>
          <w:rFonts w:cs="Arial"/>
        </w:rPr>
      </w:r>
    </w:p>
    <w:p>
      <w:pPr>
        <w:numPr>
          <w:ilvl w:val="0"/>
          <w:numId w:val="4"/>
        </w:numPr>
        <w:ind w:left="1080" w:hanging="720"/>
        <w:spacing w:after="120"/>
        <w:rPr>
          <w:rFonts w:cs="Arial"/>
        </w:rPr>
      </w:pPr>
      <w:r>
        <w:t xml:space="preserve">Commas and punctuation – missing and superfluous commas, incorrect quotation marks </w:t>
      </w:r>
      <w:r>
        <w:rPr>
          <w:rFonts w:cs="Arial"/>
        </w:rPr>
      </w:r>
    </w:p>
    <w:p>
      <w:pPr>
        <w:numPr>
          <w:ilvl w:val="0"/>
          <w:numId w:val="4"/>
        </w:numPr>
        <w:ind w:left="1080" w:hanging="720"/>
        <w:spacing w:after="120"/>
        <w:rPr>
          <w:rFonts w:cs="Arial"/>
        </w:rPr>
      </w:pPr>
      <w:r>
        <w:t>Double words – the classic slip of the pen "the the" that so often sneaks past human proofreading</w:t>
      </w:r>
      <w:r>
        <w:rPr>
          <w:rFonts w:cs="Arial"/>
        </w:rPr>
      </w:r>
    </w:p>
    <w:p>
      <w:pPr>
        <w:numPr>
          <w:ilvl w:val="0"/>
          <w:numId w:val="4"/>
        </w:numPr>
        <w:ind w:left="1080" w:hanging="720"/>
        <w:spacing w:after="120"/>
        <w:rPr>
          <w:rFonts w:cs="Arial"/>
        </w:rPr>
      </w:pPr>
      <w:r>
        <w:t>Inconsistent spellings – when "donut" and "doughnut" are mixed in the same document</w:t>
      </w:r>
      <w:r>
        <w:rPr>
          <w:rFonts w:cs="Arial"/>
        </w:rPr>
      </w:r>
    </w:p>
    <w:p>
      <w:pPr>
        <w:numPr>
          <w:ilvl w:val="0"/>
          <w:numId w:val="4"/>
        </w:numPr>
        <w:ind w:left="1080" w:hanging="720"/>
        <w:spacing w:after="120"/>
        <w:rPr>
          <w:rFonts w:cs="Arial"/>
        </w:rPr>
      </w:pPr>
      <w:r>
        <w:t>Stylistic weaknesses – awkward wording, unnecessary passive constructions, word repetition</w:t>
      </w:r>
      <w:r>
        <w:rPr>
          <w:rFonts w:cs="Arial"/>
        </w:rPr>
      </w:r>
    </w:p>
    <w:p>
      <w:pPr>
        <w:rPr>
          <w:rFonts w:cs="Arial"/>
        </w:rPr>
      </w:pPr>
      <w:r>
        <w:t>The last point in particular makes LanguageTool more than a mere proofing tool. The tool suggests how to make texts clearer and more concise – regardless of whether it is a CV, a business letter or a scientific essay.</w:t>
      </w:r>
      <w:r>
        <w:rPr>
          <w:rFonts w:cs="Arial"/>
        </w:rPr>
      </w:r>
    </w:p>
    <w:p>
      <w:pPr>
        <w:pStyle w:val="para2"/>
      </w:pPr>
      <w:r>
        <w:t>Over 30 languages – from English and French to Portuguese and Spanish</w:t>
      </w:r>
    </w:p>
    <w:p>
      <w:pPr>
        <w:rPr>
          <w:rFonts w:cs="Arial"/>
        </w:rPr>
      </w:pPr>
      <w:r>
        <w:t>LanguageTool supports more than 30 languages, including English, French, German, Spanish, Dutch, Portuguese, Italian, Polish and many more. Extensive sets of rules are available for each of these languages.</w:t>
      </w:r>
      <w:r>
        <w:rPr>
          <w:rFonts w:cs="Arial"/>
        </w:rPr>
      </w:r>
    </w:p>
    <w:p>
      <w:pPr>
        <w:rPr>
          <w:rFonts w:cs="Arial"/>
        </w:rPr>
      </w:pPr>
      <w:r>
        <w:t>This is particularly valuable for users who regularly write in several languages – whether at work, at university or in private correspondence. Users no longer need a separate tool for every language.</w:t>
      </w:r>
      <w:r>
        <w:rPr>
          <w:rFonts w:cs="Arial"/>
        </w:rPr>
      </w:r>
    </w:p>
    <w:p>
      <w:pPr>
        <w:pStyle w:val="para2"/>
      </w:pPr>
      <w:r>
        <w:t>The perfect addition to the existing spell and grammar checker</w:t>
      </w:r>
    </w:p>
    <w:p>
      <w:r>
        <w:t>With LanguageTool, SoftMaker Office NX Universal ideally complements its existing proofing and AI functions. Users now benefit from:</w:t>
      </w:r>
    </w:p>
    <w:p>
      <w:pPr>
        <w:numPr>
          <w:ilvl w:val="0"/>
          <w:numId w:val="4"/>
        </w:numPr>
        <w:ind w:left="714" w:hanging="357"/>
        <w:spacing w:after="160"/>
      </w:pPr>
      <w:r>
        <w:t xml:space="preserve">intelligent AI support for writing and summarizing, </w:t>
      </w:r>
    </w:p>
    <w:p>
      <w:pPr>
        <w:numPr>
          <w:ilvl w:val="0"/>
          <w:numId w:val="4"/>
        </w:numPr>
        <w:ind w:left="714" w:hanging="357"/>
        <w:spacing w:after="160"/>
      </w:pPr>
      <w:r>
        <w:t>powerful spell and grammar checking,</w:t>
      </w:r>
    </w:p>
    <w:p>
      <w:pPr>
        <w:numPr>
          <w:ilvl w:val="0"/>
          <w:numId w:val="4"/>
        </w:numPr>
        <w:ind w:left="714" w:hanging="357"/>
        <w:spacing w:after="160"/>
      </w:pPr>
      <w:r>
        <w:t>in-depth style and expression analysis and</w:t>
      </w:r>
    </w:p>
    <w:p>
      <w:pPr>
        <w:numPr>
          <w:ilvl w:val="0"/>
          <w:numId w:val="4"/>
        </w:numPr>
        <w:ind w:left="714" w:hanging="357"/>
        <w:spacing w:after="160"/>
      </w:pPr>
      <w:r>
        <w:t>superior compatibility with the Microsoft Office file formats</w:t>
      </w:r>
    </w:p>
    <w:p>
      <w:pPr>
        <w:rPr>
          <w:rFonts w:cs="Arial"/>
        </w:rPr>
      </w:pPr>
      <w:r>
        <w:t xml:space="preserve">The result is an Office suite that combines modern AI technology with precise language checking – for professional texts at the highest level. </w:t>
      </w:r>
      <w:r>
        <w:rPr>
          <w:rFonts w:cs="Arial"/>
        </w:rPr>
      </w:r>
    </w:p>
    <w:p>
      <w:r>
        <w:t xml:space="preserve">A free trial version is available for download and testing on the SoftMaker website at </w:t>
      </w:r>
      <w:hyperlink r:id="rId9" w:history="1">
        <w:r>
          <w:rPr>
            <w:rStyle w:val="char6"/>
          </w:rPr>
          <w:t>www.softmaker.com</w:t>
        </w:r>
      </w:hyperlink>
      <w:r>
        <w:t>.</w:t>
      </w:r>
    </w:p>
    <w:p>
      <w:pPr>
        <w:pStyle w:val="para2"/>
      </w:pPr>
      <w:r>
        <w:t>About SoftMaker</w:t>
      </w:r>
    </w:p>
    <w:p>
      <w:r>
        <w:t>Since its foundation in 1987, SoftMaker has been developing office software: word processor (TextMaker), spreadsheet (PlanMaker) and presentation graphics (SoftMaker Presentations). The "flagship" product SoftMaker Office is available for Windows, Mac, Linux, iOS and Android. The outstanding features of SoftMaker software are ease of use, enormous compatibility with Microsoft Office and speed – these features coupled with fair prices constitute an unbeatable combination. SoftMaker’s second productivity application is FlexiPDF, a PDF editor that makes editing PDF files as easy as working with a word processor. FlexiPDF offers the full functionality of a high-end PDF editing solution but without the high price. High-quality digital fonts constitute SoftMaker’s third mainstay. The two product lines MegaFont and infiniType enable general end users as well as professional designers, printers and publishers to obtain font libraries of the highest quality.</w:t>
      </w:r>
    </w:p>
    <w:p>
      <w:pPr>
        <w:pStyle w:val="para2"/>
      </w:pPr>
      <w:r>
        <w:t>For more information, please contact:</w:t>
      </w:r>
    </w:p>
    <w:p>
      <w:pPr>
        <w:rPr>
          <w:color w:val="0000FF"/>
          <w:u w:color="auto" w:val="single"/>
        </w:rPr>
      </w:pPr>
      <w:r>
        <w:rPr>
          <w:b/>
        </w:rPr>
        <w:t>SoftMaker Software GmbH</w:t>
        <w:br w:type="textWrapping"/>
      </w:r>
      <w:r>
        <w:t>Jordan Popov</w:t>
        <w:br w:type="textWrapping"/>
        <w:t>Kronacher Str. 7</w:t>
        <w:br w:type="textWrapping"/>
        <w:t>90427 Nuremberg, Germany</w:t>
        <w:br w:type="textWrapping"/>
        <w:t>Phone: +49-911 936 386 35</w:t>
        <w:br w:type="textWrapping"/>
      </w:r>
      <w:hyperlink r:id="rId10" w:history="1">
        <w:r>
          <w:rPr>
            <w:rStyle w:val="char6"/>
          </w:rPr>
          <w:t>press@softmaker.com</w:t>
        </w:r>
      </w:hyperlink>
      <w:r>
        <w:br w:type="textWrapping"/>
      </w:r>
      <w:hyperlink r:id="rId9" w:history="1">
        <w:r>
          <w:rPr>
            <w:rStyle w:val="char6"/>
          </w:rPr>
          <w:t>www.softmaker.com</w:t>
        </w:r>
      </w:hyperlink>
    </w:p>
    <w:sectPr>
      <w:footnotePr>
        <w:pos w:val="pageBottom"/>
        <w:numFmt w:val="decimal"/>
        <w:numStart w:val="1"/>
        <w:numRestart w:val="continuous"/>
      </w:footnotePr>
      <w:endnotePr>
        <w:pos w:val="docEnd"/>
        <w:numFmt w:val="decimal"/>
        <w:numStart w:val="1"/>
        <w:numRestart w:val="continuous"/>
      </w:endnotePr>
      <w:type w:val="nextPage"/>
      <w:pgSz w:h="16838" w:w="11906"/>
      <w:pgMar w:left="1134" w:top="1134" w:right="1134" w:bottom="1134"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Wingdings">
    <w:panose1 w:val="05000000000000000000"/>
    <w:charset w:val="02"/>
    <w:family w:val="auto"/>
    <w:pitch w:val="default"/>
  </w:font>
  <w:font w:name="Calibri">
    <w:panose1 w:val="020F0502020204030204"/>
    <w:charset w:val="00"/>
    <w:family w:val="swiss"/>
    <w:pitch w:val="default"/>
  </w:font>
  <w:font w:name="Liberation Sans">
    <w:panose1 w:val="020B0604020202020204"/>
    <w:charset w:val="00"/>
    <w:family w:val="swiss"/>
    <w:pitch w:val="default"/>
  </w:font>
  <w:font w:name="Droid Sans Fallback">
    <w:panose1 w:val="020B0604020202020204"/>
    <w:charset w:val="00"/>
    <w:family w:val="auto"/>
    <w:pitch w:val="default"/>
  </w:font>
  <w:font w:name="Droid Sans Devanagari">
    <w:panose1 w:val="020B0604020202020204"/>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tmUseOutlineLevel val="0"/>
  </w:abstractNum>
  <w:abstractNum w:abstractNumId="1">
    <w:multiLevelType w:val="hybridMultilevel"/>
    <w:name w:val="Numbered list 2"/>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2">
    <w:multiLevelType w:val="hybridMultilevel"/>
    <w:name w:val="Numbered list 5"/>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3">
    <w:multiLevelType w:val="singleLevel"/>
    <w:name w:val="Bullet 5"/>
    <w:lvl w:ilvl="0">
      <w:numFmt w:val="bullet"/>
      <w:suff w:val="tab"/>
      <w:lvlText w:val=""/>
      <w:lvlJc w:val="left"/>
      <w:pPr>
        <w:ind w:left="0" w:hanging="0"/>
      </w:pPr>
      <w:rPr>
        <w:rFonts w:ascii="Wingdings" w:hAnsi="Wingdings" w:eastAsia="Wingdings" w:cs="Wingdings"/>
      </w:rPr>
    </w:lvl>
    <w:tmUseOutlineLevel val="0"/>
  </w:abstractNum>
  <w:abstractNum w:abstractNumId="4">
    <w:multiLevelType w:val="hybridMultilevel"/>
    <w:name w:val="Numbered list 4"/>
    <w:lvl w:ilvl="0">
      <w:numFmt w:val="bullet"/>
      <w:suff w:val="tab"/>
      <w:lvlText w:val=""/>
      <w:lvlJc w:val="left"/>
      <w:pPr>
        <w:ind w:left="360" w:hanging="0"/>
      </w:pPr>
      <w:rPr>
        <w:rFonts w:ascii="Symbol" w:hAnsi="Symbol"/>
        <w:sz w:val="20"/>
      </w:rPr>
    </w:lvl>
    <w:lvl w:ilvl="1">
      <w:numFmt w:val="bullet"/>
      <w:suff w:val="tab"/>
      <w:lvlText w:val="o"/>
      <w:lvlJc w:val="left"/>
      <w:pPr>
        <w:ind w:left="1080" w:hanging="0"/>
      </w:pPr>
      <w:rPr>
        <w:rFonts w:ascii="Courier New" w:hAnsi="Courier New"/>
        <w:sz w:val="20"/>
      </w:rPr>
    </w:lvl>
    <w:lvl w:ilvl="2">
      <w:numFmt w:val="bullet"/>
      <w:suff w:val="tab"/>
      <w:lvlText w:val=""/>
      <w:lvlJc w:val="left"/>
      <w:pPr>
        <w:ind w:left="1800" w:hanging="0"/>
      </w:pPr>
      <w:rPr>
        <w:rFonts w:ascii="Wingdings" w:hAnsi="Wingdings" w:eastAsia="Wingdings" w:cs="Wingdings"/>
        <w:sz w:val="20"/>
      </w:rPr>
    </w:lvl>
    <w:lvl w:ilvl="3">
      <w:numFmt w:val="bullet"/>
      <w:suff w:val="tab"/>
      <w:lvlText w:val=""/>
      <w:lvlJc w:val="left"/>
      <w:pPr>
        <w:ind w:left="2520" w:hanging="0"/>
      </w:pPr>
      <w:rPr>
        <w:rFonts w:ascii="Wingdings" w:hAnsi="Wingdings" w:eastAsia="Wingdings" w:cs="Wingdings"/>
        <w:sz w:val="20"/>
      </w:rPr>
    </w:lvl>
    <w:lvl w:ilvl="4">
      <w:numFmt w:val="bullet"/>
      <w:suff w:val="tab"/>
      <w:lvlText w:val=""/>
      <w:lvlJc w:val="left"/>
      <w:pPr>
        <w:ind w:left="3240" w:hanging="0"/>
      </w:pPr>
      <w:rPr>
        <w:rFonts w:ascii="Wingdings" w:hAnsi="Wingdings" w:eastAsia="Wingdings" w:cs="Wingdings"/>
        <w:sz w:val="20"/>
      </w:rPr>
    </w:lvl>
    <w:lvl w:ilvl="5">
      <w:numFmt w:val="bullet"/>
      <w:suff w:val="tab"/>
      <w:lvlText w:val=""/>
      <w:lvlJc w:val="left"/>
      <w:pPr>
        <w:ind w:left="3960" w:hanging="0"/>
      </w:pPr>
      <w:rPr>
        <w:rFonts w:ascii="Wingdings" w:hAnsi="Wingdings" w:eastAsia="Wingdings" w:cs="Wingdings"/>
        <w:sz w:val="20"/>
      </w:rPr>
    </w:lvl>
    <w:lvl w:ilvl="6">
      <w:numFmt w:val="bullet"/>
      <w:suff w:val="tab"/>
      <w:lvlText w:val=""/>
      <w:lvlJc w:val="left"/>
      <w:pPr>
        <w:ind w:left="4680" w:hanging="0"/>
      </w:pPr>
      <w:rPr>
        <w:rFonts w:ascii="Wingdings" w:hAnsi="Wingdings" w:eastAsia="Wingdings" w:cs="Wingdings"/>
        <w:sz w:val="20"/>
      </w:rPr>
    </w:lvl>
    <w:lvl w:ilvl="7">
      <w:numFmt w:val="bullet"/>
      <w:suff w:val="tab"/>
      <w:lvlText w:val=""/>
      <w:lvlJc w:val="left"/>
      <w:pPr>
        <w:ind w:left="5400" w:hanging="0"/>
      </w:pPr>
      <w:rPr>
        <w:rFonts w:ascii="Wingdings" w:hAnsi="Wingdings" w:eastAsia="Wingdings" w:cs="Wingdings"/>
        <w:sz w:val="20"/>
      </w:rPr>
    </w:lvl>
    <w:lvl w:ilvl="8">
      <w:numFmt w:val="bullet"/>
      <w:suff w:val="tab"/>
      <w:lvlText w:val=""/>
      <w:lvlJc w:val="left"/>
      <w:pPr>
        <w:ind w:left="6120" w:hanging="0"/>
      </w:pPr>
      <w:rPr>
        <w:rFonts w:ascii="Wingdings" w:hAnsi="Wingdings" w:eastAsia="Wingdings" w:cs="Wingdings"/>
        <w:sz w:val="20"/>
      </w:rPr>
    </w:lvl>
    <w:tmUseOutlineLevel val="0"/>
  </w:abstractNum>
  <w:abstractNum w:abstractNumId="5">
    <w:multiLevelType w:val="hybridMultilevel"/>
    <w:name w:val="Numbered list 3"/>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tmUseOutlineLevel val="0"/>
  </w:abstractNum>
  <w:abstractNum w:abstractNumId="6">
    <w:multiLevelType w:val="hybridMultilevel"/>
    <w:name w:val="Nummerierungsliste 1"/>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7">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tmUseOutlineLevel val="0"/>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view w:val="print"/>
  <w:defaultTabStop w:val="708"/>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decimal"/>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7"/>
  <w:tmPrefTwo w:val="1"/>
  <w:tmFmtPref w:val="55090283"/>
  <w:tmCommentsPr>
    <w:tmCommentsPlace w:val="0"/>
    <w:tmCommentsWidth w:val="4253"/>
    <w:tmCommentsColor w:val="-1"/>
  </w:tmCommentsPr>
  <w:tmReviewPr>
    <w:tmReviewEnabled w:val="0"/>
    <w:tmReviewShow w:val="1"/>
    <w:tmReviewPrint w:val="0"/>
    <w:tmRevisionNum w:val="38"/>
    <w:tmReviewMarkIns w:val="4"/>
    <w:tmReviewColorIns w:val="-1"/>
    <w:tmReviewMarkDel w:val="7"/>
    <w:tmReviewColorDel w:val="-1"/>
    <w:tmReviewMarkFmt w:val="7"/>
    <w:tmReviewColorFmt w:val="-1"/>
    <w:tmReviewMarkLn w:val="1"/>
    <w:tmReviewColorLn w:val="0"/>
    <w:tmReviewToolTip w:val="1"/>
  </w:tmReviewPr>
  <w:tmLastPos>
    <w:tmLastPosPage w:val="1"/>
    <w:tmLastPosSelect w:val="0"/>
    <w:tmLastPosFrameIdx w:val="0"/>
    <w:tmLastPosCaret>
      <w:tmLastPosPgfIdx w:val="31"/>
      <w:tmLastPosIdx w:val="97"/>
    </w:tmLastPosCaret>
    <w:tmLastPosAnchor>
      <w:tmLastPosPgfIdx w:val="0"/>
      <w:tmLastPosIdx w:val="0"/>
    </w:tmLastPosAnchor>
    <w:tmLastPosTblRect w:left="0" w:top="0" w:right="0" w:bottom="0"/>
  </w:tmLastPos>
  <w:tmAppRevision w:date="1776077153" w:val="1412" w:fileVer="343"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kern w:val="1"/>
        <w:sz w:val="22"/>
        <w:szCs w:val="22"/>
        <w:lang w:val="en-us"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eTabelle">
    <w:name w:val="Normale Tabelle"/>
    <w:tblPr>
      <w:tblStyleRowBandSize w:val="1"/>
      <w:tblStyleColBandSize w:val="1"/>
      <w:tblInd w:w="0" w:type="dxa"/>
      <w:tblCellMar>
        <w:top w:w="0" w:type="dxa"/>
        <w:left w:w="108" w:type="dxa"/>
        <w:bottom w:w="0" w:type="dxa"/>
        <w:right w:w="108" w:type="dxa"/>
      </w:tblCellMar>
    </w:tblPr>
  </w:style>
  <w:style w:type="table" w:styleId="TabellemitGitter">
    <w:name w:val="Tabelle mit Gitter"/>
    <w:basedOn w:val="NormaleTabelle"/>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kern w:val="1"/>
        <w:sz w:val="22"/>
        <w:szCs w:val="22"/>
        <w:lang w:val="en-us"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eTabelle">
    <w:name w:val="Normale Tabelle"/>
    <w:tblPr>
      <w:tblStyleRowBandSize w:val="1"/>
      <w:tblStyleColBandSize w:val="1"/>
      <w:tblInd w:w="0" w:type="dxa"/>
      <w:tblCellMar>
        <w:top w:w="0" w:type="dxa"/>
        <w:left w:w="108" w:type="dxa"/>
        <w:bottom w:w="0" w:type="dxa"/>
        <w:right w:w="108" w:type="dxa"/>
      </w:tblCellMar>
    </w:tblPr>
  </w:style>
  <w:style w:type="table" w:styleId="TabellemitGitter">
    <w:name w:val="Tabelle mit Gitter"/>
    <w:basedOn w:val="NormaleTabelle"/>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http://www.softmaker.com" TargetMode="External"/><Relationship Id="rId10" Type="http://schemas.openxmlformats.org/officeDocument/2006/relationships/hyperlink" Target="mailto:press@softmaker.com"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rev.1412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SoftMaker</dc:creator>
  <cp:keywords/>
  <dc:description/>
  <cp:lastModifiedBy>Martin Kotulla Saksokoburgotski</cp:lastModifiedBy>
  <cp:revision>38</cp:revision>
  <cp:lastPrinted>2021-09-15T06:52:00Z</cp:lastPrinted>
  <dcterms:created xsi:type="dcterms:W3CDTF">2021-07-01T10:56:00Z</dcterms:created>
  <dcterms:modified xsi:type="dcterms:W3CDTF">2026-04-13T10:45:53Z</dcterms:modified>
</cp:coreProperties>
</file>